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202 vom 12. Februar 2026</w:t>
      </w:r>
    </w:p>
    <w:p>
      <w:r>
        <w:t>BE Verwaltungsgericht, 2026-02-12, DE</w:t>
      </w:r>
    </w:p>
    <w:p>
      <w:r>
        <w:rPr>
          <w:b/>
        </w:rPr>
        <w:t xml:space="preserve">Quelle: </w:t>
      </w:r>
      <w:r>
        <w:t>https://mcp.opencaselaw.ch/entscheid/be_verwaltungsgericht_100 2025 202</w:t>
      </w:r>
    </w:p>
    <w:p>
      <w:r>
        <w:t>FR: BE_VERWALTUNGSGERICHT 100 2025 202 du 12 février 2026</w:t>
      </w:r>
    </w:p>
    <w:p>
      <w:r>
        <w:t>IT: BE_VERWALTUNGSGERICHT 100 2025 202 del 12 febbraio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w:t>
      </w:r>
    </w:p>
    <w:p>
      <w:r>
        <w:t>Urteil des Verwaltungsgerichts des Kantons Bern vom 12.02.2026, Nr. 100.2025.202U, Seite 4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In der Sache strittig sind die Nichtverlängerung der Aufenthaltsbewilligung und die Wegweisung des Beschwerdeführers aus der Schweiz.</w:t>
      </w:r>
    </w:p>
    <w:p>
      <w:r>
        <w:rPr>
          <w:b/>
        </w:rPr>
        <w:t>E. 2.1</w:t>
      </w:r>
    </w:p>
    <w:p>
      <w:r>
        <w:t>Der Beschwerdeführer macht zunächst einen Aufenthaltsanspruch gestützt auf Art. 50 Abs. 1 Bst. a des Bundesgesetzes vom 16. Dezember 2005 über die Ausländerinnen und Ausländer und über die Integration (Aus- länder- und Integrationsgesetz, AIG; SR 142.20) geltend. Diese Vorschrift ist in ihrem seit 1. Januar 2025 geltenden Gehalt anwendbar (vgl. Art. 126g AIG). Gemäss Art. 50 Abs. 1 Bst. a AIG besteht der Bewilligungsanspruch trotz Auflösens bzw. definitiven Scheiterns der Ehe verselbständigt weiter, wenn das Zusammenleben mindestens drei Jahre gedauert und (kumulativ) die Integrationskriterien nach Art. 58a AIG erfüllt sind (vgl. BGE 140 II 289 E. 3.5.3; BGer 2C_862/2021 vom 16.3.2022 E. 4.2). Für die Berechnung der Dreijahresfrist ist auf die in der Schweiz gelebte Ehegemeinschaft abzustel- len; nicht angerechnet wird die voreheliche Beziehung. Eine (relevante) Ehe- gemeinschaft liegt vor, solange die eheliche Beziehung tatsächlich gelebt wird und ein gegenseitiger Ehewille besteht. Dabei ist im Wesentlichen auf die Dauer der nach aussen wahrnehmbaren ehelichen Wohngemeinschaft abzustellen (BGE 138 II 229 E. 2; BGer 2C_85/2025 vom 19.3.2025 E. 4.1), d.h. die eheliche Gemeinschaft endet in der Regel mit der Aufgabe der Haus- haltsgemeinschaft (vgl. BGE 136 II 113 E. 3.2; BGer 2C_375/2020 vom 24.7.2020 E. 2.1.2). Die Frist nach Art. 50 Abs. 1 Bst. a AIG gilt absolut; bereits das Fehlen weniger Wochen oder Tage schliesst den Anspruch auf Verlängerung der Aufenthaltsbewilligung aus (BGE 137 II 345 E. 3.1.3; BGer 2C_862/2021 vom 16.3.2022 E. 4.2). Für die Frage, ob einzelne Pha- sen der Ehegemeinschaft trotz einer vorübergehenden Trennung zusam- mengerechnet werden können und deren Dauer als Gesamtes zu betrachten</w:t>
      </w:r>
    </w:p>
    <w:p>
      <w:r>
        <w:t>Urteil des Verwaltungsgerichts des Kantons Bern vom 12.02.2026, Nr. 100.2025.202U, Seite 5 ist, ist nach bundesgerichtlicher Rechtsprechung namentlich auf den Fortbe- stand des Ehewillens abzustellen (BGE 140 II 345 E. 4.5.2 [Pra 104/2015 Nr. 75], 140 II 289 E. 3.5.1; BGer 2C_202/2023 vom 28.8.2024 E. 3.2.2 mit Hinweisen; VGE 2020/422 vom 20.4.2022 E. 3.1).</w:t>
      </w:r>
    </w:p>
    <w:p>
      <w:r>
        <w:rPr>
          <w:b/>
        </w:rPr>
        <w:t>E. 2.2</w:t>
      </w:r>
    </w:p>
    <w:p>
      <w:r>
        <w:t>Für den Beginn der Dreijahresfrist nach Art. 50 Abs. 1 Bst. a AIG ist auf die Heirat am 23. Februar 2016 abzustellen (Akten MIDI pag. 273 ff.). Strittig und nachfolgend zu prüfen ist, ob und wie lange die Ehegemeinschaft zumindest vorübergehend aufgelöst war, bevor sich die Eheleute am 1. No- vember 2021 definitiv trennten.</w:t>
      </w:r>
    </w:p>
    <w:p>
      <w:r>
        <w:rPr>
          <w:b/>
        </w:rPr>
        <w:t>E. 2.2.1</w:t>
      </w:r>
    </w:p>
    <w:p>
      <w:r>
        <w:t>Die Vorinstanz geht davon aus, dass die eheliche Gemeinschaft nach einer Ehedauer von zehn Monaten und sechs Tagen erstmals am 1. Januar 2017 aufgehoben wurde. Erst im Oktober 2019 sei die Ehegemeinschaft wie- der aufgenommen worden, bis die Eheleute ab November 2021 definitiv ge- trennt lebten. Daraus ergebe sich eine ausländerrechtlich relevante eheliche Gemeinschaft von insgesamt zwei Jahren, zehn Monaten und sechs Tagen. Somit sei die Voraussetzung der dreijährigen Ehegemeinschaft nicht erfüllt (angefochtener Entscheid E. 4.3). – Der Beschwerdeführer rügt, die Vorin- stanz habe den Sachverhalt rechtsfehlerhaft festgestellt. Es könne nicht er- mittelt werden, wie lange die Trennung von Januar 2017 bis Oktober 2019 genau gedauert habe. Jedenfalls seien die Eheleute während dieser Zeit im- mer wieder zusammen gewesen und hätten daher auch ihren Ehewillen kundgetan. Erst ab November 2021 seien sie definitiv getrennt gewesen. Die Ehedauer habe damit die Dreijahresfrist überschritten (vgl. Beschwerde S. 6 f.).</w:t>
      </w:r>
    </w:p>
    <w:p>
      <w:r>
        <w:rPr>
          <w:b/>
        </w:rPr>
        <w:t>E. 2.2.2</w:t>
      </w:r>
    </w:p>
    <w:p>
      <w:r>
        <w:t>Die Eheleute unterzeichneten am 11. Mai 2017 eine Trennungsver- einbarung. Gemäss dieser Vereinbarung wurde der gemeinsame Haushalt per 1. Januar 2017 aufgehoben. Zudem vereinbarten sie, auf unbestimmte Zeit getrennt zu leben und ab dem Trennungszeitpunkt getrennte Steuerver- anlagungen zu beantragen (Akten MIDI pag. 315 f.). Mit schriftlicher Stel- lungnahme vom 11. August 2017 bestätigte B.________ gegenüber dem MIDI dieses Trennungsdatum und erklärte, dass sie sich mit dem Beschwer- deführer keine gemeinsame Zukunft mehr vorstellen könne und eine Schei- dung in Betracht ziehe. Zu den Trennungsgründen führte sie aus, ein Zu- sammenleben sei nicht mehr möglich. Der Beschwerdeführer habe sie nicht</w:t>
      </w:r>
    </w:p>
    <w:p>
      <w:r>
        <w:t>Urteil des Verwaltungsgerichts des Kantons Bern vom 12.02.2026, Nr. 100.2025.202U, Seite 6 unterstützt, sei nicht mehr arbeiten gegangen und habe keine Anstrengun- gen unternommen, um wieder erwerbstätig zu werden. Sie müsse alles allein machen und bezahlen. Das sei belastend. Eine Ehe sei so nicht möglich (Ak- ten MIDI pag. 320, 329). Aufgrund der unterzeichneten Vereinbarung sowie der Aussagen von B.________ kann davon ausgegangen werden, dass die eheliche Gemeinschaft per 1. Januar 2017 aufgelöst wurde und B.________ zum damaligen Zeitpunkt nicht beabsichtigte, die Ehegemeinschaft wieder aufzunehmen. Auch wenn die Trennungsvereinbarung nicht gerichtlich ge- nehmigt wurde, ist an ihrer Beweiskraft nicht zu zweifeln. B.________ gab in ihrer Stellungnahme vom 11. August 2017 an, dass sie die Vereinbarung nicht gerichtlich genehmigen liess, da ihr die finanziellen Mittel dafür fehlten (Akten MIDI pag. 329 f.). Hieran vermag die Aussage des Beschwerdefüh- rers vom 13. Oktober 2017 nichts zu ändern, wonach die Trennung aus fi- nanziellen Gründen (höhere Steuern und Krankenkassenkosten nach der Heirat) erfolgt sei und er sich eine gemeinsame Zukunft (wieder) vorstellen könne (Akten MIDI pag. 325 f., 336). Im Gegensatz zu den Aussagen der Ehefrau sind seine Aussagen zu den Trennungsgründen äusserst detailarm und erscheinen, insbesondere mit Blick auf die unterzeichnete Trennungs- vereinbarung, nicht glaubhaft.</w:t>
      </w:r>
    </w:p>
    <w:p>
      <w:r>
        <w:rPr>
          <w:b/>
        </w:rPr>
        <w:t>E. 2.2.3</w:t>
      </w:r>
    </w:p>
    <w:p>
      <w:r>
        <w:t>Der Beschwerdeführer bestreitet sodann nicht, dass er und seine Ehefrau zwischen Januar 2017 und Oktober 2019 zumindest vorübergehend getrennt waren (Beschwerde S. 6). Es ist auch nicht ersichtlich, dass die Ehe- leute während dieser Zeit ihr Eheleben wieder aufgenommen oder ihren Ehe- willen kundgetan hätten. So teilte der Beschwerdeführer im März und im Juni 2018 gegenüber der Einwohnergemeinde (EG) Bern mit, er lebe weiterhin von B.________ getrennt (Akten MIDI pag. 391, 405). Auch B.________ bestätigte im Juni 2018 gegenüber der EG Bern die Trennung und bekräftigte erneut ihren Scheidungswillen (Akten MIDI pag. 405). Anfangs Oktober 2019 erklärte sie gegenüber der EG …, nicht mehr mit dem Beschwerdeführer zu- sammenwohnen zu wollen (Akten MIDI pag. 372). Auch wenn der Beschwer- deführer während dieser Zeit gelegentlich bei seiner Ehefrau übernachtete, oder dort gemeldet war (Akten MIDI pag. 324, 372), lässt dies nicht auf eine eheliche Gemeinschaft schliessen (vgl. die zutreffenden Ausführungen im angefochtener Entscheid E. 4.3). Schliesslich wird nicht bestritten, dass die Eheleute während der Trennungszeit einen freundschaftlichen Kontakt pfleg-</w:t>
      </w:r>
    </w:p>
    <w:p>
      <w:r>
        <w:t>Urteil des Verwaltungsgerichts des Kantons Bern vom 12.02.2026, Nr. 100.2025.202U, Seite 7 ten (vgl. Akten MIDI pag. 329, 336, 398, 405). Mit E-Mail vom 20. Oktober 2019 teilte B.________ gegenüber der EG Bern mit, dass sie und der Be- schwerdeführer nun wieder ein Paar seien und wieder zusammenlebten (Ak- ten MIDI pag. 370). Hierüber informierte sie auch ihre Hausverwaltung (Akten MIDI pag. 361). In einem Gespräch mit der EG Bern am 4. November 2019 bestätigten die Eheleute die Wiederaufnahme der ehelichen Gemeinschaft und erklärten, dass sie vor ihrer Trennung grosse finanzielle und auch ge- sundheitliche Probleme gehabt hätten. Es sei der Ehefrau alles zu viel ge- worden, sodass sie den Beschwerdeführer «aus der Wohnung geworfen» habe und ihm mitgeteilt habe, sie sei nicht bereit, für alles allein aufzukom- men. Mittlerweile habe sich die Situation beruhigt und der Beschwerdeführer habe eine Anstellung gefunden. Er könne sie daher moralisch und finanziell unterstützen, weshalb einem gemeinsamen Zusammenleben nichts mehr im Wege stehe (Akten MIDI pag. 367). Nach dem Gesagten ist die eheliche Ge- meinschaft frühestens am 20. Oktober 2019 wieder aufgenommen worden (vgl. auch angefochtener Entscheid E. 4.3).</w:t>
      </w:r>
    </w:p>
    <w:p>
      <w:r>
        <w:rPr>
          <w:b/>
        </w:rPr>
        <w:t>E. 2.2.4</w:t>
      </w:r>
    </w:p>
    <w:p>
      <w:r>
        <w:t>Schliesslich ist unbestritten, dass die Eheleute ab November 2021 definitiv getrennt waren (Beschwerde S. 6). Damit bestand die ausländer- rechtlich relevante eheliche Gemeinschaft während insgesamt zwei Jahren und 319 Tagen (307 Tage vom 23.2.2016 bis 1.1.2017 sowie zwei Jahre und 12 Tage vom 20.10.2019 bis 1.11.2021). Die Voraussetzung der dreijährigen Ehegemeinschaft ist daher nicht erfüllt. Ob die beiden Phasen des Zusam- menlebens überhaupt zusammengerechnet werden können, kann vor die- sem Hintergrund offenbleiben. Auch die umstrittene Periode zwischen Ja- nuar 2020 und Januar 2021 muss nicht weiter untersucht werden (angefoch- tener Entscheid E. 4.3). Die Vorinstanz hat den Anspruch auf Verlängerung der Aufenthaltsbewilligung gestützt auf Art. 50 Abs. 1 Bst. a AIG zu Recht verweigert. Entgegen der Auffassung des Beschwerdeführers ist der recht- serhebliche Sachverhalt nach dem Gesagten hinreichend erstellt. Auf wei- tere Beweismassnahmen kann verzichtet werden.</w:t>
      </w:r>
    </w:p>
    <w:p>
      <w:r>
        <w:rPr>
          <w:b/>
        </w:rPr>
        <w:t>E. 3</w:t>
      </w:r>
    </w:p>
    <w:p>
      <w:r>
        <w:t>Der Beschwerdeführer macht einen nachehelichen Härtefall geltend.</w:t>
      </w:r>
    </w:p>
    <w:p>
      <w:r>
        <w:t>Urteil des Verwaltungsgerichts des Kantons Bern vom 12.02.2026, Nr. 100.2025.202U, Seite 8</w:t>
      </w:r>
    </w:p>
    <w:p>
      <w:r>
        <w:rPr>
          <w:b/>
        </w:rPr>
        <w:t>E. 3.1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Ehegattin bzw. der Ehegatte oder ein Kind Opfer häuslicher Gewalt wurde, wobei die zuständigen Behörden insbesondere die Hinweise nach Bst. a berücksichtigen, die betroffene Person die Ehe nicht aus freiem Willen geschlossen hat (Bst. b) oder (alternativ oder kombiniert) die soziale Wiedereingliederung im Herkunftsland stark gefährdet erscheint (Bst. c; vgl. zum Ganzen BGE 140 II 129 E. 3.5, 138 II 229 E. 3.2.2). Ein wichtiger per- sönlicher Grund kann sich aber auch aus anderen Umständen ergeben. Bei der Beurteilung sind sämtliche Aspekte des Einzelfalls mitzuberücksichtigen, namentlich der Grad der Integration, die Respektierung der Rechtsordnung, die Familienverhältnisse, die finanziellen Verhältnisse, die Dauer der Anwe- senheit in der Schweiz und der Gesundheitszustand sowie die Umstände, die zur Auflösung der ehelichen Gemeinschaft geführt haben (BGE 138 II 229 E. 3.1, 137 II 345 E. 3.2.2 f.). Als Richtlinie bleibt indes Fol- gendes zu beachten: Der Gesetzgeber setzt für einen nachehelichen Härte- fall voraus, dass die Konsequenzen für das Privat- und Familienleben der ausländischen Person von erheblicher Intensität sind. Diese Folgen müssen mit der Lebenssituation verbunden sein, die nach Dahinfallen der aus der Ehegemeinschaft abgeleiteten Anwesenheitsberechtigung entstanden ist (BGE 143 I 21 E. 4.2.2, 140 II 289 E. 3.6.1, 139 II 393 E. 6). Hat sich die ausländische Person nur kürzere Zeit in der Schweiz aufgehalten und keine engen Beziehungen zum Land geknüpft, hat sie keinen Anspruch auf weite- ren Verbleib, sofern sie sich ohne besondere Probleme erneut im Herkunfts- land integrieren kann (BGE 138 II 229 E. 3.1, 137 II 345 E. 3.2.3). Hierbei ist entscheidend, ob die persönliche, berufliche und familiäre Wiedereingliede- rung als stark gefährdet erscheint und nicht, ob ein Leben in der Schweiz einfacher wäre (BGE 139 II 393 E. 6; BVR 2010 S. 481 E. 5.1.1; zum Gan- zen etwa VGE 2024/395 vom 24.6.2025 E. 4.1).</w:t>
      </w:r>
    </w:p>
    <w:p>
      <w:r>
        <w:rPr>
          <w:b/>
        </w:rPr>
        <w:t>E. 3.2</w:t>
      </w:r>
    </w:p>
    <w:p>
      <w:r>
        <w:t>Im Zusammenhang mit Art. 50 Abs. 1 Bst. b AIG ist eine erfolgreiche Integration nach ständiger Praxis notwendige, aber keinesfalls hinreichende Bedingung für eine Bewilligungserteilung bzw. -verlängerung</w:t>
      </w:r>
    </w:p>
    <w:p>
      <w:r>
        <w:t>Urteil des Verwaltungsgerichts des Kantons Bern vom 12.02.2026, Nr. 100.2025.202U, Seite 9 (BGer 2C_53/2023 vom 30.5.2023 E. 5.4; VGE 2023/51 vom 8.7.2024 E. 3.4). Soweit der Beschwerdeführer vorbringt, er sei erfolgreich integriert (Beschwerde S. 13), kann ihm zudem nicht gefolgt werden: Gemäss dem Betreibungsregisterauszug vom 17. April 2025 des Betreibungsamts Bern- Mittelland, Dienststelle Mitteland, sind auf seinen Namen 42 nicht getilgte Verlustscheine aus Pfändungen der letzten 20 Jahre im Betrag von Fr. 196'207.79 registriert (Akten SID 3A1 Beilage 13 zur Eingabe vom 30.4.2025). Weiter sind laut dem Betreibungsregisterauszug vom 20. Fe- bruar 2024 des Betreibungsamts Emmental-Oberaargau, Dienststelle Em- mental, auf seinen Namen neun Pfändungen im Betrag von Fr. 12'685.70 und zwei Betreibungen im Betrag von Fr. 12'929.77 verzeichnet (Akten SID 3A1 Beilage 7 zur Eingabe vom 28.2.2025). Nach den zutreffenden Erwä- gungen der Vorinstanz – mit welchen sich der Beschwerdeführer nicht sub- stanziiert auseinandersetzt (Beschwerde S. 15) – hat sich seine Verschul- dung seit seiner Wiedereinreise Ende 2015 deutlich erhöht (angefochtener Entscheid E. 6.2). Zwar hat er sich im Juni 2022 bei der Schuldenberatung gemeldet (Akten MIDI pag. 577) und im Jahr 2024 einige Rückzahlungen geleistet (Akten SID 3A1 Beilage 5 zur Eingabe vom 28.2.2025), eine merk- liche Verbesserung seiner finanziellen Situation ist aber nicht ersichtlich (vgl. dazu auch angefochtener Entscheid E. 6.2). Daran ändert nichts, dass er seit dem 1. April 2025 in einem unbefristeten Arbeitsverhältnis als Hilfskoch tätig ist (Beschwerde S. 9; Akten SID 3A1 Beilage 10 zur Eingabe vom 30.4.2025). Angesichts seiner hohen Schulden muss seine wirtschaftliche Integration insgesamt als gescheitert angesehen werden. Zudem wurde er auch nach seiner Wiedereinreise in die Schweiz mehrfach straffällig (vgl. an- gefochtener Entscheid E. 6.2). Die Strafen können auch nicht allesamt als «geringfügig» bezeichnet werden (Beschwerde S. 10). Wie die Vorinstanz zu Recht feststellt, handelt es sich zumindest bei der Verurteilung vom 26. Februar 2018 wegen Fahrens in fahrunfähigem Zustand zu einer Gelds- trafe von 30 Tagessätzen nicht mehr um ein Bagatelldelikt (Beschwerde S. 15; angefochtener Entscheid E. 6.2; Akten MIDI pag. 386 f.). Dieses «In- tegrationsdefizit» kann entgegen der Auffassung des Beschwerdeführers auch nicht mit «Positivindikatoren» aufgewogen werden (Beschwerde S. 10). Dass er über Deutschkenntnisse auf dem Referenzniveau A2 des Re- ferenzrahmens verfügt, stellt gemessen an den konkreten Umständen des Einzelfalls keine besondere Integrationsleistung dar (Beschwerde S. 9). Ver-</w:t>
      </w:r>
    </w:p>
    <w:p>
      <w:r>
        <w:t>Urteil des Verwaltungsgerichts des Kantons Bern vom 12.02.2026, Nr. 100.2025.202U, Seite 10 tiefte soziale Kontakte zur einheimischen Bevölkerung, deren Abbruch ihn hart treffen würden, sind nicht belegt. Daran ändert nichts, dass er zu seiner Exfrau B.________ anscheinend nach wie vor eine enge freundschaftliche Beziehung pflegt. – Auch aus der Beziehung zu seinen volljährigen Kindern kann er mangels Abhängigkeitsverhältnisses (vgl. dazu hinten E. 4.3) keinen nachehelichen Härtefall ableiten (Beschwerde S. 12 f.). Ohnehin mangelt es auch an einem hinreichenden Zusammenhang zwischen seiner gescheiter- ten Ehe mit B.________ und seiner Beziehung zu seinen volljährigen Kin- dern. Auch fehlt es an einem Zusammenhang zwischen der gescheiterten Ehe und seinem früheren Aufenthalt in der Schweiz (angefochtener Ent- scheid E. 5.3).</w:t>
      </w:r>
    </w:p>
    <w:p>
      <w:r>
        <w:rPr>
          <w:b/>
        </w:rPr>
        <w:t>E. 3.3</w:t>
      </w:r>
    </w:p>
    <w:p>
      <w:r>
        <w:t>Die Vorinstanz hat sodann zur Zumutbarkeit der Wiedereingliederung im Heimatland zutreffend ausgeführt, dass der Beschwerdeführer seine Kindheit und Jugend und damit seine lebensprägenden Jahre auf den Phi- lippinen verbracht hat. Er ist im Alter von 26 Jahren erstmals in die Schweiz eingereist. Nach seiner Ausschaffung im Dezember 2007 und vor seiner Wiedereinreise in die Schweiz im Dezember 2015 lebte er erneut in seinem Heimatland (vorne Bst. A; Akten MIDI pag. 252). Auch wenn er seine «sozialen und beruflichen Kontakte auf den Philippinen abgebrochen» ha- ben sollte, ist es ihm zuzumuten, diese früheren Kontakte wieder aufzuneh- men und beruflich wieder Fuss zu fassen (vgl. angefochtener Entscheid E. 5.3). Da ihm bereits im Jahr 2007 – nach rund 14-jähriger Abwesenheit – eine Reintegration in sein Heimatland gelungen ist, ist davon auszugehen, dass ihm dies erneut gelingen wird (vgl. auch angefochtener Entscheid E. 5.3). Sein Alter allein lässt nicht darauf schliessen, dass die soziale Wie- dereingliederung stark gefährdet wäre. Der Beschwerdeführer bringt auch nicht vor, dass er gesundheitliche Probleme hätte. Davon ist mit Blick auf seine Erwerbstätigkeit auch nicht auszugehen (E. 3.2 hiervor; Beschwerde S. 13).</w:t>
      </w:r>
    </w:p>
    <w:p>
      <w:r>
        <w:rPr>
          <w:b/>
        </w:rPr>
        <w:t>E. 3.4</w:t>
      </w:r>
    </w:p>
    <w:p>
      <w:r>
        <w:t>Nach dem Erwogenen stellen die vom Beschwerdeführer vorge- brachten Umstände weder je für sich allein noch zusammen betrachtet einen wichtigen Grund im Sinn von Art. 50 Abs. 1 Bst. b und Abs. 2 AIG dar. Die Vorinstanz hat einen nachehelichen Härtefall und damit einen Anspruch des</w:t>
      </w:r>
    </w:p>
    <w:p>
      <w:r>
        <w:t>Urteil des Verwaltungsgerichts des Kantons Bern vom 12.02.2026, Nr. 100.2025.202U, Seite 11 Beschwerdeführers auf Verlängerung seiner Aufenthaltsbewilligung gemäss Art. 50 Abs. 1 Bst. b AIG zu Recht verneint.</w:t>
      </w:r>
    </w:p>
    <w:p>
      <w:r>
        <w:rPr>
          <w:b/>
        </w:rPr>
        <w:t>E. 4</w:t>
      </w:r>
    </w:p>
    <w:p>
      <w:r>
        <w:t>Der Beschwerdeführer rügt weiter eine Verletzung des Rechts auf Achtung des Privat- und Familienlebens (Beschwerde S. 14 f.)</w:t>
      </w:r>
    </w:p>
    <w:p>
      <w:r>
        <w:rPr>
          <w:b/>
        </w:rPr>
        <w:t>E. 4.1</w:t>
      </w:r>
    </w:p>
    <w:p>
      <w:r>
        <w:t>Aus dem Recht auf Achtung des Privatlebens nach Art. 8 Ziff. 1 der Europäischen Menschenrechtskonvention (EMRK; SR 0.101) und Art. 13 Abs. 1 der Bundesverfassung (BV; SR 101) kann sich gemäss der Rechtsprechung des Bundesgerichts ein Anspruch auf Aufenthalt ergeben: Bei einem zehnjährigen rechtmässigen Aufenthalt in der Schweiz wird in der Regel von einer guten Integration ausgegangen, sodass es für die Beendigung des Aufenthaltsrechts besonderer Gründe bedarf. Liegt noch keine zehnjährige Aufenthaltsdauer vor, wird hingegen eine besonders ausgeprägte Integration verlangt (grundlegend BGE 144 I 266 E. 3.9, 149 I 207 E. 5.3.4 [Pra 113/2024 Nr. 9]).</w:t>
      </w:r>
    </w:p>
    <w:p>
      <w:r>
        <w:rPr>
          <w:b/>
        </w:rPr>
        <w:t>E. 4.2</w:t>
      </w:r>
    </w:p>
    <w:p>
      <w:r>
        <w:t>Der Beschwerdeführer reiste im Dezember 2015 in die Schweiz ein und erhielt im Februar 2016 eine Aufenthaltsbewilligung, die zuletzt bis zum 1. November 2022 verlängert wurde (vorne Bst. A). Am 16. Januar 2024 ver- weigerte das ABEV (MIDI) die Verlängerung der Aufenthaltsbewilligung (vorne Bst. A). Seither beruht die Anwesenheit des Beschwerdeführers ein- zig auf der aufschiebenden Wirkung der Beschwerde gegen die in der Ver- fügung vom 16. Januar 2024 angeordneten Wegweisung. Diesem prozedu- ralen Aufenthalt wird praxisgemäss nicht derselbe Stellenwert beigemessen wie einem bewilligten Aufenthalt (BGE 149 I 66 E. 4.4; BGer 2C_528/2021 vom 23.6.2022 E. 4.4; vgl. auch angefochtener Entscheid E. 6.2). Somit kann der Beschwerdeführer keinen zehnjährigen rechtmässigen Aufenthalt vorweisen. Entgegen der Auffassung des Beschwerdeführers ist der Aufent- halt vor seiner Ausreise im Jahr 2007 nicht anzurechnen (vgl. dazu BGer 2C_377/2024 vom 8.1.2025 E. 3.7 betreffend Aufenthalt nach Erlö- schen einer ausländerrechtlichen Bewilligung; Beschwerde S. 14). Folglich bedürfte es einer besonders ausgeprägten und überdurchschnittlichen Inte-</w:t>
      </w:r>
    </w:p>
    <w:p>
      <w:r>
        <w:t>Urteil des Verwaltungsgerichts des Kantons Bern vom 12.02.2026, Nr. 100.2025.202U, Seite 12 gration. Eine solche hat die Vorinstanz mit Blick auf das in E. 3.2 Ausgeführte zu Recht verneint (vgl. angefochtener Entscheid E. 6.2).</w:t>
      </w:r>
    </w:p>
    <w:p>
      <w:r>
        <w:rPr>
          <w:b/>
        </w:rPr>
        <w:t>E. 4.3</w:t>
      </w:r>
    </w:p>
    <w:p>
      <w:r>
        <w:t>Nicht berührt ist zudem das Recht auf Schutz des Familienlebens (Art. 8 Ziff. 1 EMRK und Art. 13 Abs. 1 BV). Die Beziehung des Beschwer- deführers zu seiner Exfrau B.________ liegt nicht im Schutzbereich des Rechts auf Familienleben, ist die Ehe doch geschieden. Was die Beziehung zu seinen volljährigen Kindern angeht, wäre ein konventionsrechtlicher An- spruch auf Bewilligung des Aufenthalts nur dann in Betracht zu ziehen, wenn zwischen ihnen und dem Beschwerdeführer ein besonderes Abhängigkeits- verhältnis bestünde (vgl. BGE 144 II 1 E. 6.1 mit Hinweisen; BVR 2020 S. 443 E. 4.2.1; angefochtener Entscheid E. 6.3). Ein solches ist hier nicht ersichtlich: Selbst wenn drei seiner Kinder in psychiatrischer bzw. psycho- therapeutischer Behandlung wären und eine «tiefe emotionale Bindung» (Beschwerde S. 12) zwischen ihnen und dem Beschwerdeführer bestünde, würde dies noch keine Abhängigkeit im geforderten Ausmass begründen. Erforderlich wäre, dass die Betreuung der volljährigen Kinder durch den Be- schwerdeführer unabdingbar wäre (VGE 2024/241 vom 3.12.2025 E. 4.2). Dies ist weder dargetan noch ersichtlich.</w:t>
      </w:r>
    </w:p>
    <w:p>
      <w:r>
        <w:rPr>
          <w:b/>
        </w:rPr>
        <w:t>E. 4.4</w:t>
      </w:r>
    </w:p>
    <w:p>
      <w:r>
        <w:t>Folglich kann der Beschwerdeführer auch aus dem in Art. 8 EMRK und Art. 13 BV verankerten Anspruch auf Achtung des Privat- und Familien- lebens keinen Anspruch auf Verlängerung seiner Aufenthaltsbewilligung ab- leiten.</w:t>
      </w:r>
    </w:p>
    <w:p>
      <w:r>
        <w:rPr>
          <w:b/>
        </w:rPr>
        <w:t>E. 5</w:t>
      </w:r>
    </w:p>
    <w:p>
      <w:r>
        <w:t>Fehlt es an einem Anspruch auf Aufenthalt in der Schweiz, entscheidet die zuständige Behörde nach pflichtgemässem Ermessen über die Bewilligungs- verlängerung (Art. 3, Art. 33 Abs. 3 sowie Art. 96 AIG). – Die Vorinstanz hat auch die Verweigerung einer ermessensweisen Bewilligungsverlängerung bestätigt (schwerwiegender persönlicher Härtefall, Art. 30 Abs. 1 Bst. b AIG). Dabei hat sie die massgebenden Gesichtspunkte und Interessen in Einklang mit der publizierten Praxis des Verwaltungsgerichts vollständig einbezogen und zutreffend gewichtet, eingeschlossen die Aufenthaltsdauer, die Integra-</w:t>
      </w:r>
    </w:p>
    <w:p>
      <w:r>
        <w:t>Urteil des Verwaltungsgerichts des Kantons Bern vom 12.02.2026, Nr. 100.2025.202U, Seite 13 tion und die Wiedereingliederungsmöglichkeit in der Heimat (angefochtener Entscheid E. 7). Insbesondere erweist sich die Nichtverlängerung der Auf- enthaltsbewilligung auch nicht als unverhältnismässig (Beschwerde S. 16 f.). Der Beschwerdeführer setzt den überzeugenden Erwägungen der Vorin- stanz nichts Stichhaltiges entgegen (Beschwerde S. 15 f.). Insgesamt hat die Vorinstanz das Ermessen nicht rechtsfehlerhaft ausgeübt (vgl. zu den stren- gen Anforderungen BVR 2015 S. 105 E. 2.2).</w:t>
      </w:r>
    </w:p>
    <w:p>
      <w:r>
        <w:rPr>
          <w:b/>
        </w:rPr>
        <w:t>E. 6</w:t>
      </w:r>
    </w:p>
    <w:p>
      <w:r>
        <w:t>Nach dem Gesagten hält die Nichtverlängerung der Aufenthaltsbewilligung der Rechtskontrolle stand. Eine Neubeurteilung der Sache durch die Vor- instanz ist entbehrlich (vgl. Eventualbegehren; vorne Bst. C). Die Be- schwerde erweist sich in allen Teilen als offensichtlich unbegründet und ist abzuweisen. Das Verwaltungsgericht beurteilt solche Rechtsmittel in Zwei- erbesetzung (Art. 56 Abs. 3 des Gesetzes vom 11. Juni 2009 über die Orga- nisation der Gerichtsbehörden und der Staatsanwaltschaft [GSOG; BSG 161.1]). Die Nichtverlängerung der Aufenthaltsbewilligung hat als Kon- sequenz die Wegweisung zur Folge (Art. 64 Abs. 1 Bst. c AIG). Da die vor- instanzlich angesetzte Ausreisefrist abgelaufen ist, ist praxisgemäss eine neue festzulegen (Art. 64d Abs. 1 AIG; vgl. BVR 2019 S. 314 E. 7).</w:t>
      </w:r>
    </w:p>
    <w:p>
      <w:r>
        <w:rPr>
          <w:b/>
        </w:rPr>
        <w:t>E. 7</w:t>
      </w:r>
    </w:p>
    <w:p>
      <w:r>
        <w:t>Bei diesem Ausgang des Verfahrens wird der unterliegende Beschwerdefüh- rer kostenpflichtig (Art. 108 Abs. 1 VRPG). Parteikosten sind keine zu spre- chen (Art. 108 Abs. 3 i.V.m. Art. 104 VRPG).</w:t>
      </w:r>
    </w:p>
    <w:p>
      <w:r>
        <w:t>Urteil des Verwaltungsgerichts des Kantons Bern vom 12.02.2026, Nr. 100.2025.202U,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